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B4356" w:rsidRDefault="009B4356" w:rsidP="009B4356">
      <w:pPr>
        <w:widowControl w:val="0"/>
        <w:autoSpaceDE w:val="0"/>
        <w:autoSpaceDN w:val="0"/>
        <w:adjustRightInd w:val="0"/>
        <w:rPr>
          <w:rFonts w:ascii="Times" w:hAnsi="Times" w:cs="Times"/>
          <w:color w:val="10100F"/>
          <w:sz w:val="50"/>
          <w:szCs w:val="50"/>
        </w:rPr>
      </w:pPr>
      <w:r>
        <w:rPr>
          <w:rFonts w:ascii="Times" w:hAnsi="Times" w:cs="Times"/>
          <w:color w:val="10100F"/>
          <w:sz w:val="50"/>
          <w:szCs w:val="50"/>
        </w:rPr>
        <w:t>FRAMMENTI</w:t>
      </w:r>
      <w:bookmarkStart w:id="0" w:name="_GoBack"/>
      <w:bookmarkEnd w:id="0"/>
      <w:r>
        <w:rPr>
          <w:rFonts w:ascii="Times" w:hAnsi="Times" w:cs="Times"/>
          <w:color w:val="10100F"/>
          <w:sz w:val="50"/>
          <w:szCs w:val="50"/>
        </w:rPr>
        <w:t xml:space="preserve"> DI BRUNO CATTANI</w:t>
      </w:r>
    </w:p>
    <w:p w:rsidR="009B4356" w:rsidRDefault="009B4356" w:rsidP="009B4356">
      <w:pPr>
        <w:widowControl w:val="0"/>
        <w:autoSpaceDE w:val="0"/>
        <w:autoSpaceDN w:val="0"/>
        <w:adjustRightInd w:val="0"/>
        <w:rPr>
          <w:rFonts w:ascii="Arial" w:hAnsi="Arial" w:cs="Arial"/>
          <w:color w:val="10100F"/>
          <w:sz w:val="28"/>
          <w:szCs w:val="28"/>
        </w:rPr>
      </w:pPr>
      <w:r>
        <w:rPr>
          <w:rFonts w:ascii="Arial" w:hAnsi="Arial" w:cs="Arial"/>
          <w:color w:val="10100F"/>
          <w:sz w:val="28"/>
          <w:szCs w:val="28"/>
        </w:rPr>
        <w:t>a cura di Clelia Belgrado</w:t>
      </w:r>
    </w:p>
    <w:p w:rsidR="009B4356" w:rsidRDefault="009B4356" w:rsidP="009B4356">
      <w:pPr>
        <w:widowControl w:val="0"/>
        <w:autoSpaceDE w:val="0"/>
        <w:autoSpaceDN w:val="0"/>
        <w:adjustRightInd w:val="0"/>
        <w:rPr>
          <w:rFonts w:ascii="Arial" w:hAnsi="Arial" w:cs="Arial"/>
          <w:color w:val="10100F"/>
          <w:sz w:val="30"/>
          <w:szCs w:val="30"/>
        </w:rPr>
      </w:pPr>
    </w:p>
    <w:p w:rsidR="009B4356" w:rsidRDefault="009B4356" w:rsidP="009B4356">
      <w:pPr>
        <w:widowControl w:val="0"/>
        <w:autoSpaceDE w:val="0"/>
        <w:autoSpaceDN w:val="0"/>
        <w:adjustRightInd w:val="0"/>
        <w:rPr>
          <w:rFonts w:ascii="Arial" w:hAnsi="Arial" w:cs="Arial"/>
          <w:color w:val="10100F"/>
          <w:sz w:val="30"/>
          <w:szCs w:val="30"/>
        </w:rPr>
      </w:pPr>
      <w:r>
        <w:rPr>
          <w:rFonts w:ascii="Arial" w:hAnsi="Arial" w:cs="Arial"/>
          <w:color w:val="10100F"/>
          <w:sz w:val="30"/>
          <w:szCs w:val="30"/>
        </w:rPr>
        <w:t xml:space="preserve">Una fotografia – ci conferma Cattani – può svelarci cose che fino al momento in cui la guardiamo erano rimaste nascoste, celate nell’apparente ordinarietà del reale, e che solo quel congegno diabolico racchiuso nella macchina fotografica (attraverso la scelta di una certa inquadratura, dentro una certa luce) riesce a </w:t>
      </w:r>
      <w:proofErr w:type="spellStart"/>
      <w:r>
        <w:rPr>
          <w:rFonts w:ascii="Arial" w:hAnsi="Arial" w:cs="Arial"/>
          <w:color w:val="10100F"/>
          <w:sz w:val="30"/>
          <w:szCs w:val="30"/>
        </w:rPr>
        <w:t>cogliere.more</w:t>
      </w:r>
      <w:proofErr w:type="spellEnd"/>
    </w:p>
    <w:p w:rsidR="009B4356" w:rsidRDefault="009B4356" w:rsidP="009B4356">
      <w:pPr>
        <w:widowControl w:val="0"/>
        <w:autoSpaceDE w:val="0"/>
        <w:autoSpaceDN w:val="0"/>
        <w:adjustRightInd w:val="0"/>
        <w:rPr>
          <w:rFonts w:ascii="Arial" w:hAnsi="Arial" w:cs="Arial"/>
          <w:color w:val="10100F"/>
          <w:sz w:val="30"/>
          <w:szCs w:val="30"/>
        </w:rPr>
      </w:pPr>
      <w:r>
        <w:rPr>
          <w:rFonts w:ascii="Arial" w:hAnsi="Arial" w:cs="Arial"/>
          <w:color w:val="10100F"/>
          <w:sz w:val="30"/>
          <w:szCs w:val="30"/>
        </w:rPr>
        <w:t xml:space="preserve">Certo, prima di noi chi l’ha scattata ha avuto modo di guardarla, talvolta di prefigurarne, come fanno i grandi fotografi, l’esito finale, o perlomeno di intuirlo, anche se solo nel processo di stampa spesso se ne colgono i misteri – come fa, emblema paradossale di queste virtù rivelatrici della fotografia, Thomas (David </w:t>
      </w:r>
      <w:proofErr w:type="spellStart"/>
      <w:r>
        <w:rPr>
          <w:rFonts w:ascii="Arial" w:hAnsi="Arial" w:cs="Arial"/>
          <w:color w:val="10100F"/>
          <w:sz w:val="30"/>
          <w:szCs w:val="30"/>
        </w:rPr>
        <w:t>Hemmings</w:t>
      </w:r>
      <w:proofErr w:type="spellEnd"/>
      <w:r>
        <w:rPr>
          <w:rFonts w:ascii="Arial" w:hAnsi="Arial" w:cs="Arial"/>
          <w:color w:val="10100F"/>
          <w:sz w:val="30"/>
          <w:szCs w:val="30"/>
        </w:rPr>
        <w:t>), il protagonista di Blow-Up di Michelangelo Antonioni, quando scatta le sue immagini nel parco e poi, sviluppandole, arriva addirittura a intravedere un tentativo di assassinio.</w:t>
      </w:r>
    </w:p>
    <w:p w:rsidR="009B4356" w:rsidRDefault="009B4356" w:rsidP="009B4356">
      <w:pPr>
        <w:widowControl w:val="0"/>
        <w:autoSpaceDE w:val="0"/>
        <w:autoSpaceDN w:val="0"/>
        <w:adjustRightInd w:val="0"/>
        <w:rPr>
          <w:rFonts w:ascii="Arial" w:hAnsi="Arial" w:cs="Arial"/>
          <w:color w:val="10100F"/>
          <w:sz w:val="30"/>
          <w:szCs w:val="30"/>
        </w:rPr>
      </w:pPr>
      <w:r>
        <w:rPr>
          <w:rFonts w:ascii="Arial" w:hAnsi="Arial" w:cs="Arial"/>
          <w:color w:val="10100F"/>
          <w:sz w:val="30"/>
          <w:szCs w:val="30"/>
        </w:rPr>
        <w:t>Ciò che accomuna tutte le immagini di Cattani è quest’epifania, questo miracolo di un incontro inaspettato, di una memoria ritrovata. Il termine di “Memorie”, con il quale Bruno continua a connotare la sua raccolta di immagini, assume dunque una duplice declinazione, del resto insita in una parola così ricca di suggestioni e gravida di significati: il fotografo, nel cammino della sua vita, incontra situazioni che fanno scattare e riaffiorare in lui certe sensibilità, sepolte e a lungo rimaste, come i sensi che non vengono sollecitati dall’uso, silenti; colui che guarda queste immagini vi ritrova sentimenti e ricordi perduti, associazioni di senso che altrimenti mai si sarebbero affacciate alla sua mente. È davvero straordinaria la capacità di una fotografia di smuovere l’immaginario, di fare scattare una rêverie, una fantasia, forse talvolta memorie di sogni e di fantasmi, in cui si mescolano esperienze della realtà, letture di romanzi, visioni di film.</w:t>
      </w:r>
    </w:p>
    <w:p w:rsidR="009B4356" w:rsidRDefault="009B4356" w:rsidP="009B4356">
      <w:pPr>
        <w:widowControl w:val="0"/>
        <w:autoSpaceDE w:val="0"/>
        <w:autoSpaceDN w:val="0"/>
        <w:adjustRightInd w:val="0"/>
        <w:rPr>
          <w:rFonts w:ascii="Arial" w:hAnsi="Arial" w:cs="Arial"/>
          <w:color w:val="10100F"/>
          <w:sz w:val="30"/>
          <w:szCs w:val="30"/>
        </w:rPr>
      </w:pPr>
      <w:r>
        <w:rPr>
          <w:rFonts w:ascii="Arial" w:hAnsi="Arial" w:cs="Arial"/>
          <w:color w:val="10100F"/>
          <w:sz w:val="30"/>
          <w:szCs w:val="30"/>
        </w:rPr>
        <w:t xml:space="preserve">Ci si può così riconoscere, grazie alla nostra educazione sentimentale, in qualcosa che, pur essendoci ignoto, pur non avendo mai fatto parte della nostra esperienza visuale nel corso della nostra vita, ci appare come familiare. Grazie a fotografie come quelle di Bruno Cattani possiamo cogliere la verità profonda di un’altra annotazioni di Charles </w:t>
      </w:r>
      <w:proofErr w:type="spellStart"/>
      <w:r>
        <w:rPr>
          <w:rFonts w:ascii="Arial" w:hAnsi="Arial" w:cs="Arial"/>
          <w:color w:val="10100F"/>
          <w:sz w:val="30"/>
          <w:szCs w:val="30"/>
        </w:rPr>
        <w:t>Simic</w:t>
      </w:r>
      <w:proofErr w:type="spellEnd"/>
      <w:r>
        <w:rPr>
          <w:rFonts w:ascii="Arial" w:hAnsi="Arial" w:cs="Arial"/>
          <w:color w:val="10100F"/>
          <w:sz w:val="30"/>
          <w:szCs w:val="30"/>
        </w:rPr>
        <w:t>: “Si può provare nostalgia per un tempo e un luogo che non si sono mai conosciuti? Secondo me sì”.</w:t>
      </w:r>
    </w:p>
    <w:p w:rsidR="009B4356" w:rsidRDefault="009B4356" w:rsidP="009B4356">
      <w:pPr>
        <w:widowControl w:val="0"/>
        <w:autoSpaceDE w:val="0"/>
        <w:autoSpaceDN w:val="0"/>
        <w:adjustRightInd w:val="0"/>
        <w:rPr>
          <w:rFonts w:ascii="Arial" w:hAnsi="Arial" w:cs="Arial"/>
          <w:color w:val="10100F"/>
          <w:sz w:val="30"/>
          <w:szCs w:val="30"/>
        </w:rPr>
      </w:pPr>
      <w:r>
        <w:rPr>
          <w:rFonts w:ascii="Arial" w:hAnsi="Arial" w:cs="Arial"/>
          <w:color w:val="10100F"/>
          <w:sz w:val="30"/>
          <w:szCs w:val="30"/>
        </w:rPr>
        <w:t xml:space="preserve">Che cosa rende peculiari e riconoscibili le immagini di Bruno Cattani del ciclo Memorie? Al di là della diversità dei soggetti – che tuttavia, se li si esamina attentamente, coprono uno spettro ristretto del reale, pur essendo stati fissati in luoghi anche molto lontani del mondo, quasi che </w:t>
      </w:r>
      <w:r>
        <w:rPr>
          <w:rFonts w:ascii="Arial" w:hAnsi="Arial" w:cs="Arial"/>
          <w:color w:val="10100F"/>
          <w:sz w:val="30"/>
          <w:szCs w:val="30"/>
        </w:rPr>
        <w:lastRenderedPageBreak/>
        <w:t>Bruno abbia ormai selezionato un proprio linguaggio, un proprio codice di lettura che sa riconoscere e nominare alcune cose –, ciò che s’impone al nostro sguardo è il taglio prospettico e il tono che le pervade.</w:t>
      </w:r>
    </w:p>
    <w:p w:rsidR="009B4356" w:rsidRDefault="009B4356" w:rsidP="009B4356">
      <w:pPr>
        <w:widowControl w:val="0"/>
        <w:autoSpaceDE w:val="0"/>
        <w:autoSpaceDN w:val="0"/>
        <w:adjustRightInd w:val="0"/>
        <w:rPr>
          <w:rFonts w:ascii="Arial" w:hAnsi="Arial" w:cs="Arial"/>
          <w:color w:val="10100F"/>
          <w:sz w:val="30"/>
          <w:szCs w:val="30"/>
        </w:rPr>
      </w:pPr>
      <w:r>
        <w:rPr>
          <w:rFonts w:ascii="Arial" w:hAnsi="Arial" w:cs="Arial"/>
          <w:color w:val="10100F"/>
          <w:sz w:val="30"/>
          <w:szCs w:val="30"/>
        </w:rPr>
        <w:t>Cattani padroneggia la cultura del frammento, assieme all’esigenza di geometrie che tutto governino – si pensi ai non infrequenti rispecchiamenti tra cielo e terra, accentuati da un tono che uniformemente li pervade –, e  dell’importanza, talvolta determinante, di ciò che sta fuori dell’immagine, e che possiamo intuire con la fantasia o con qualche lacerto che appare magari sui bordi. Nello stesso tempo, è chiaramente andato alla ricerca e alla conquista, in questi anni, di una tonalità che caratterizzasse i sentimenti che intendeva esprimere.</w:t>
      </w:r>
    </w:p>
    <w:p w:rsidR="009B4356" w:rsidRDefault="009B4356" w:rsidP="009B4356">
      <w:pPr>
        <w:widowControl w:val="0"/>
        <w:autoSpaceDE w:val="0"/>
        <w:autoSpaceDN w:val="0"/>
        <w:adjustRightInd w:val="0"/>
        <w:rPr>
          <w:rFonts w:ascii="Arial" w:hAnsi="Arial" w:cs="Arial"/>
          <w:color w:val="10100F"/>
          <w:sz w:val="30"/>
          <w:szCs w:val="30"/>
        </w:rPr>
      </w:pPr>
      <w:r>
        <w:rPr>
          <w:rFonts w:ascii="Arial" w:hAnsi="Arial" w:cs="Arial"/>
          <w:color w:val="10100F"/>
          <w:sz w:val="30"/>
          <w:szCs w:val="30"/>
        </w:rPr>
        <w:t>Se nelle prime opere tutto pareva rivestito di un colore un po’ plumbeo e fosco, quando la luce declina verso il buio o quando nuvole compatte impediscono ai raggi del sole di squarciare il velo che scherma l’azzurro del cielo, ora talvolta il mondo ci appare più terso, anche se sempre c’è qualcosa di biancastro e di caliginoso – una sorta di chiarore nevoso, come se in tutta la visione aleggiassero evanescenti fiocchi biancastri – che ci ricorda la distanza da un luogo e da un tempo, che non possono mai essere quelli in cui ci troviamo ora immersi a guardare.</w:t>
      </w:r>
    </w:p>
    <w:p w:rsidR="009B4356" w:rsidRDefault="009B4356" w:rsidP="009B4356">
      <w:pPr>
        <w:widowControl w:val="0"/>
        <w:autoSpaceDE w:val="0"/>
        <w:autoSpaceDN w:val="0"/>
        <w:adjustRightInd w:val="0"/>
        <w:rPr>
          <w:rFonts w:ascii="Arial" w:hAnsi="Arial" w:cs="Arial"/>
          <w:color w:val="10100F"/>
          <w:sz w:val="30"/>
          <w:szCs w:val="30"/>
        </w:rPr>
      </w:pPr>
      <w:proofErr w:type="spellStart"/>
      <w:r>
        <w:rPr>
          <w:rFonts w:ascii="Arial" w:hAnsi="Arial" w:cs="Arial"/>
          <w:color w:val="10100F"/>
          <w:sz w:val="30"/>
          <w:szCs w:val="30"/>
        </w:rPr>
        <w:t>Avigdor</w:t>
      </w:r>
      <w:proofErr w:type="spellEnd"/>
      <w:r>
        <w:rPr>
          <w:rFonts w:ascii="Arial" w:hAnsi="Arial" w:cs="Arial"/>
          <w:color w:val="10100F"/>
          <w:sz w:val="30"/>
          <w:szCs w:val="30"/>
        </w:rPr>
        <w:t xml:space="preserve"> </w:t>
      </w:r>
      <w:proofErr w:type="spellStart"/>
      <w:r>
        <w:rPr>
          <w:rFonts w:ascii="Arial" w:hAnsi="Arial" w:cs="Arial"/>
          <w:color w:val="10100F"/>
          <w:sz w:val="30"/>
          <w:szCs w:val="30"/>
        </w:rPr>
        <w:t>Arikha</w:t>
      </w:r>
      <w:proofErr w:type="spellEnd"/>
      <w:r>
        <w:rPr>
          <w:rFonts w:ascii="Arial" w:hAnsi="Arial" w:cs="Arial"/>
          <w:color w:val="10100F"/>
          <w:sz w:val="30"/>
          <w:szCs w:val="30"/>
        </w:rPr>
        <w:t xml:space="preserve"> ha osservato che lo stile è “una frequenza” che “sta all’artista come il timbro della voce sta all’uomo”: Cattani ha ormai conquistato un proprio stile peculiare, che lo rende immediatamente riconoscibile; la voce di Bruno si è fatta in questi anni forse più pacata e sommessa, ma ancor più ricca di sentimenti e di sfumature. Nelle sue immagini trovano spazio “le ragioni del cuore” di cui parlava </w:t>
      </w:r>
      <w:proofErr w:type="spellStart"/>
      <w:r>
        <w:rPr>
          <w:rFonts w:ascii="Arial" w:hAnsi="Arial" w:cs="Arial"/>
          <w:color w:val="10100F"/>
          <w:sz w:val="30"/>
          <w:szCs w:val="30"/>
        </w:rPr>
        <w:t>Blaise</w:t>
      </w:r>
      <w:proofErr w:type="spellEnd"/>
      <w:r>
        <w:rPr>
          <w:rFonts w:ascii="Arial" w:hAnsi="Arial" w:cs="Arial"/>
          <w:color w:val="10100F"/>
          <w:sz w:val="30"/>
          <w:szCs w:val="30"/>
        </w:rPr>
        <w:t xml:space="preserve"> Pascal (“il cuore ha le sue ragioni che la ragione non conosce”), certo da non intendersi come sentimentalismo buono per tutte le stagioni e occasioni, ma come pensiero, intuizione poetica della mente che sceglie di vedere il reale attraverso il filtro congiunto del cuore e delle ragione: le sue immagini sono l’esito di una visione del mondo e di una percezione dell’occhio, che sa selezionare certi scorci.</w:t>
      </w:r>
    </w:p>
    <w:p w:rsidR="009B4356" w:rsidRDefault="009B4356" w:rsidP="009B4356">
      <w:pPr>
        <w:widowControl w:val="0"/>
        <w:autoSpaceDE w:val="0"/>
        <w:autoSpaceDN w:val="0"/>
        <w:adjustRightInd w:val="0"/>
        <w:rPr>
          <w:rFonts w:ascii="Arial" w:hAnsi="Arial" w:cs="Arial"/>
          <w:color w:val="10100F"/>
          <w:sz w:val="30"/>
          <w:szCs w:val="30"/>
        </w:rPr>
      </w:pPr>
      <w:r>
        <w:rPr>
          <w:rFonts w:ascii="Arial" w:hAnsi="Arial" w:cs="Arial"/>
          <w:color w:val="10100F"/>
          <w:sz w:val="30"/>
          <w:szCs w:val="30"/>
        </w:rPr>
        <w:t>Stile e tono tutto impregnano e unificano in queste immagini, che ci coinvolgono in sensazioni che vanno ben oltre il piacere dello sguardo, per diventare riflessioni sul valore e sul senso dell’esistenza, per di più catturati da queste inestricabili visioni di familiare e di magico. Mi paiono, le fotografie di Cattani, la conferma della verità profonda che Glenn Gould aveva intuito: “Lo scopo dell’arte non è procurare una momentanea scarica di adrenalina ma è, piuttosto, la costruzione graduale di uno stato di meraviglia e serenità che dura tutta la vita”.</w:t>
      </w:r>
    </w:p>
    <w:p w:rsidR="009B4356" w:rsidRDefault="009B4356" w:rsidP="009B4356">
      <w:pPr>
        <w:widowControl w:val="0"/>
        <w:autoSpaceDE w:val="0"/>
        <w:autoSpaceDN w:val="0"/>
        <w:adjustRightInd w:val="0"/>
        <w:rPr>
          <w:rFonts w:ascii="Arial" w:hAnsi="Arial" w:cs="Arial"/>
          <w:color w:val="10100F"/>
          <w:sz w:val="30"/>
          <w:szCs w:val="30"/>
        </w:rPr>
      </w:pPr>
    </w:p>
    <w:p w:rsidR="009B4356" w:rsidRDefault="009B4356" w:rsidP="009B4356">
      <w:pPr>
        <w:widowControl w:val="0"/>
        <w:autoSpaceDE w:val="0"/>
        <w:autoSpaceDN w:val="0"/>
        <w:adjustRightInd w:val="0"/>
        <w:rPr>
          <w:rFonts w:ascii="Arial" w:hAnsi="Arial" w:cs="Arial"/>
          <w:color w:val="10100F"/>
          <w:sz w:val="30"/>
          <w:szCs w:val="30"/>
        </w:rPr>
      </w:pPr>
      <w:r>
        <w:rPr>
          <w:rFonts w:ascii="Arial" w:hAnsi="Arial" w:cs="Arial"/>
          <w:b/>
          <w:bCs/>
          <w:color w:val="10100F"/>
          <w:sz w:val="30"/>
          <w:szCs w:val="30"/>
        </w:rPr>
        <w:t xml:space="preserve">Bruno Cattani </w:t>
      </w:r>
      <w:r>
        <w:rPr>
          <w:rFonts w:ascii="Arial" w:hAnsi="Arial" w:cs="Arial"/>
          <w:color w:val="10100F"/>
          <w:sz w:val="30"/>
          <w:szCs w:val="30"/>
        </w:rPr>
        <w:t xml:space="preserve">vive e lavora a Reggio Emilia. Negli anni riceve numerosi incarichi nell’ambito della ricerca fotografica per musei quali il </w:t>
      </w:r>
      <w:proofErr w:type="spellStart"/>
      <w:r>
        <w:rPr>
          <w:rFonts w:ascii="Arial" w:hAnsi="Arial" w:cs="Arial"/>
          <w:color w:val="10100F"/>
          <w:sz w:val="30"/>
          <w:szCs w:val="30"/>
        </w:rPr>
        <w:t>Musée</w:t>
      </w:r>
      <w:proofErr w:type="spellEnd"/>
      <w:r>
        <w:rPr>
          <w:rFonts w:ascii="Arial" w:hAnsi="Arial" w:cs="Arial"/>
          <w:color w:val="10100F"/>
          <w:sz w:val="30"/>
          <w:szCs w:val="30"/>
        </w:rPr>
        <w:t xml:space="preserve"> </w:t>
      </w:r>
      <w:proofErr w:type="spellStart"/>
      <w:r>
        <w:rPr>
          <w:rFonts w:ascii="Arial" w:hAnsi="Arial" w:cs="Arial"/>
          <w:color w:val="10100F"/>
          <w:sz w:val="30"/>
          <w:szCs w:val="30"/>
        </w:rPr>
        <w:t>Rodin</w:t>
      </w:r>
      <w:proofErr w:type="spellEnd"/>
      <w:r>
        <w:rPr>
          <w:rFonts w:ascii="Arial" w:hAnsi="Arial" w:cs="Arial"/>
          <w:color w:val="10100F"/>
          <w:sz w:val="30"/>
          <w:szCs w:val="30"/>
        </w:rPr>
        <w:t xml:space="preserve">, il </w:t>
      </w:r>
      <w:proofErr w:type="spellStart"/>
      <w:r>
        <w:rPr>
          <w:rFonts w:ascii="Arial" w:hAnsi="Arial" w:cs="Arial"/>
          <w:color w:val="10100F"/>
          <w:sz w:val="30"/>
          <w:szCs w:val="30"/>
        </w:rPr>
        <w:t>Musée</w:t>
      </w:r>
      <w:proofErr w:type="spellEnd"/>
      <w:r>
        <w:rPr>
          <w:rFonts w:ascii="Arial" w:hAnsi="Arial" w:cs="Arial"/>
          <w:color w:val="10100F"/>
          <w:sz w:val="30"/>
          <w:szCs w:val="30"/>
        </w:rPr>
        <w:t xml:space="preserve"> </w:t>
      </w:r>
      <w:proofErr w:type="spellStart"/>
      <w:r>
        <w:rPr>
          <w:rFonts w:ascii="Arial" w:hAnsi="Arial" w:cs="Arial"/>
          <w:color w:val="10100F"/>
          <w:sz w:val="30"/>
          <w:szCs w:val="30"/>
        </w:rPr>
        <w:t>du</w:t>
      </w:r>
      <w:proofErr w:type="spellEnd"/>
      <w:r>
        <w:rPr>
          <w:rFonts w:ascii="Arial" w:hAnsi="Arial" w:cs="Arial"/>
          <w:color w:val="10100F"/>
          <w:sz w:val="30"/>
          <w:szCs w:val="30"/>
        </w:rPr>
        <w:t xml:space="preserve"> Louvre, l’</w:t>
      </w:r>
      <w:proofErr w:type="spellStart"/>
      <w:r>
        <w:rPr>
          <w:rFonts w:ascii="Arial" w:hAnsi="Arial" w:cs="Arial"/>
          <w:color w:val="10100F"/>
          <w:sz w:val="30"/>
          <w:szCs w:val="30"/>
        </w:rPr>
        <w:t>École</w:t>
      </w:r>
      <w:proofErr w:type="spellEnd"/>
      <w:r>
        <w:rPr>
          <w:rFonts w:ascii="Arial" w:hAnsi="Arial" w:cs="Arial"/>
          <w:color w:val="10100F"/>
          <w:sz w:val="30"/>
          <w:szCs w:val="30"/>
        </w:rPr>
        <w:t xml:space="preserve"> </w:t>
      </w:r>
      <w:proofErr w:type="spellStart"/>
      <w:r>
        <w:rPr>
          <w:rFonts w:ascii="Arial" w:hAnsi="Arial" w:cs="Arial"/>
          <w:color w:val="10100F"/>
          <w:sz w:val="30"/>
          <w:szCs w:val="30"/>
        </w:rPr>
        <w:t>Nationale</w:t>
      </w:r>
      <w:proofErr w:type="spellEnd"/>
      <w:r>
        <w:rPr>
          <w:rFonts w:ascii="Arial" w:hAnsi="Arial" w:cs="Arial"/>
          <w:color w:val="10100F"/>
          <w:sz w:val="30"/>
          <w:szCs w:val="30"/>
        </w:rPr>
        <w:t xml:space="preserve"> </w:t>
      </w:r>
      <w:proofErr w:type="spellStart"/>
      <w:r>
        <w:rPr>
          <w:rFonts w:ascii="Arial" w:hAnsi="Arial" w:cs="Arial"/>
          <w:color w:val="10100F"/>
          <w:sz w:val="30"/>
          <w:szCs w:val="30"/>
        </w:rPr>
        <w:t>Supérieure</w:t>
      </w:r>
      <w:proofErr w:type="spellEnd"/>
      <w:r>
        <w:rPr>
          <w:rFonts w:ascii="Arial" w:hAnsi="Arial" w:cs="Arial"/>
          <w:color w:val="10100F"/>
          <w:sz w:val="30"/>
          <w:szCs w:val="30"/>
        </w:rPr>
        <w:t xml:space="preserve"> </w:t>
      </w:r>
      <w:proofErr w:type="spellStart"/>
      <w:r>
        <w:rPr>
          <w:rFonts w:ascii="Arial" w:hAnsi="Arial" w:cs="Arial"/>
          <w:color w:val="10100F"/>
          <w:sz w:val="30"/>
          <w:szCs w:val="30"/>
        </w:rPr>
        <w:t>des</w:t>
      </w:r>
      <w:proofErr w:type="spellEnd"/>
      <w:r>
        <w:rPr>
          <w:rFonts w:ascii="Arial" w:hAnsi="Arial" w:cs="Arial"/>
          <w:color w:val="10100F"/>
          <w:sz w:val="30"/>
          <w:szCs w:val="30"/>
        </w:rPr>
        <w:t xml:space="preserve"> </w:t>
      </w:r>
      <w:proofErr w:type="spellStart"/>
      <w:r>
        <w:rPr>
          <w:rFonts w:ascii="Arial" w:hAnsi="Arial" w:cs="Arial"/>
          <w:color w:val="10100F"/>
          <w:sz w:val="30"/>
          <w:szCs w:val="30"/>
        </w:rPr>
        <w:t>Beaux-Arts</w:t>
      </w:r>
      <w:proofErr w:type="spellEnd"/>
      <w:r>
        <w:rPr>
          <w:rFonts w:ascii="Arial" w:hAnsi="Arial" w:cs="Arial"/>
          <w:color w:val="10100F"/>
          <w:sz w:val="30"/>
          <w:szCs w:val="30"/>
        </w:rPr>
        <w:t xml:space="preserve"> di Parigi; l’Istituto Nazionale per la Grafica, il </w:t>
      </w:r>
      <w:proofErr w:type="spellStart"/>
      <w:r>
        <w:rPr>
          <w:rFonts w:ascii="Arial" w:hAnsi="Arial" w:cs="Arial"/>
          <w:color w:val="10100F"/>
          <w:sz w:val="30"/>
          <w:szCs w:val="30"/>
        </w:rPr>
        <w:t>Pergamonmuseum</w:t>
      </w:r>
      <w:proofErr w:type="spellEnd"/>
      <w:r>
        <w:rPr>
          <w:rFonts w:ascii="Arial" w:hAnsi="Arial" w:cs="Arial"/>
          <w:color w:val="10100F"/>
          <w:sz w:val="30"/>
          <w:szCs w:val="30"/>
        </w:rPr>
        <w:t xml:space="preserve"> di Berlino e la Soprintendenza Archeologica di Pompei. Nel 2000 è presente nell’esposizione </w:t>
      </w:r>
      <w:r>
        <w:rPr>
          <w:rFonts w:ascii="Arial" w:hAnsi="Arial" w:cs="Arial"/>
          <w:i/>
          <w:iCs/>
          <w:color w:val="10100F"/>
          <w:sz w:val="30"/>
          <w:szCs w:val="30"/>
        </w:rPr>
        <w:t>D’</w:t>
      </w:r>
      <w:proofErr w:type="spellStart"/>
      <w:r>
        <w:rPr>
          <w:rFonts w:ascii="Arial" w:hAnsi="Arial" w:cs="Arial"/>
          <w:i/>
          <w:iCs/>
          <w:color w:val="10100F"/>
          <w:sz w:val="30"/>
          <w:szCs w:val="30"/>
        </w:rPr>
        <w:t>après</w:t>
      </w:r>
      <w:proofErr w:type="spellEnd"/>
      <w:r>
        <w:rPr>
          <w:rFonts w:ascii="Arial" w:hAnsi="Arial" w:cs="Arial"/>
          <w:i/>
          <w:iCs/>
          <w:color w:val="10100F"/>
          <w:sz w:val="30"/>
          <w:szCs w:val="30"/>
        </w:rPr>
        <w:t xml:space="preserve"> </w:t>
      </w:r>
      <w:proofErr w:type="spellStart"/>
      <w:r>
        <w:rPr>
          <w:rFonts w:ascii="Arial" w:hAnsi="Arial" w:cs="Arial"/>
          <w:i/>
          <w:iCs/>
          <w:color w:val="10100F"/>
          <w:sz w:val="30"/>
          <w:szCs w:val="30"/>
        </w:rPr>
        <w:t>l’Antique</w:t>
      </w:r>
      <w:proofErr w:type="spellEnd"/>
      <w:r>
        <w:rPr>
          <w:rFonts w:ascii="Arial" w:hAnsi="Arial" w:cs="Arial"/>
          <w:color w:val="10100F"/>
          <w:sz w:val="30"/>
          <w:szCs w:val="30"/>
        </w:rPr>
        <w:t xml:space="preserve"> al </w:t>
      </w:r>
      <w:proofErr w:type="spellStart"/>
      <w:r>
        <w:rPr>
          <w:rFonts w:ascii="Arial" w:hAnsi="Arial" w:cs="Arial"/>
          <w:color w:val="10100F"/>
          <w:sz w:val="30"/>
          <w:szCs w:val="30"/>
        </w:rPr>
        <w:t>Musée</w:t>
      </w:r>
      <w:proofErr w:type="spellEnd"/>
      <w:r>
        <w:rPr>
          <w:rFonts w:ascii="Arial" w:hAnsi="Arial" w:cs="Arial"/>
          <w:color w:val="10100F"/>
          <w:sz w:val="30"/>
          <w:szCs w:val="30"/>
        </w:rPr>
        <w:t xml:space="preserve"> </w:t>
      </w:r>
      <w:proofErr w:type="spellStart"/>
      <w:r>
        <w:rPr>
          <w:rFonts w:ascii="Arial" w:hAnsi="Arial" w:cs="Arial"/>
          <w:color w:val="10100F"/>
          <w:sz w:val="30"/>
          <w:szCs w:val="30"/>
        </w:rPr>
        <w:t>du</w:t>
      </w:r>
      <w:proofErr w:type="spellEnd"/>
      <w:r>
        <w:rPr>
          <w:rFonts w:ascii="Arial" w:hAnsi="Arial" w:cs="Arial"/>
          <w:color w:val="10100F"/>
          <w:sz w:val="30"/>
          <w:szCs w:val="30"/>
        </w:rPr>
        <w:t xml:space="preserve"> Louvre e, nello stesso anno, la sua mostra </w:t>
      </w:r>
      <w:r>
        <w:rPr>
          <w:rFonts w:ascii="Arial" w:hAnsi="Arial" w:cs="Arial"/>
          <w:i/>
          <w:iCs/>
          <w:color w:val="10100F"/>
          <w:sz w:val="30"/>
          <w:szCs w:val="30"/>
        </w:rPr>
        <w:t>L’arte dei luoghi</w:t>
      </w:r>
      <w:r>
        <w:rPr>
          <w:rFonts w:ascii="Arial" w:hAnsi="Arial" w:cs="Arial"/>
          <w:color w:val="10100F"/>
          <w:sz w:val="30"/>
          <w:szCs w:val="30"/>
        </w:rPr>
        <w:t xml:space="preserve"> è inserita all’interno del programma del </w:t>
      </w:r>
      <w:r>
        <w:rPr>
          <w:rFonts w:ascii="Arial" w:hAnsi="Arial" w:cs="Arial"/>
          <w:i/>
          <w:iCs/>
          <w:color w:val="10100F"/>
          <w:sz w:val="30"/>
          <w:szCs w:val="30"/>
        </w:rPr>
        <w:t>Mois de la Photo</w:t>
      </w:r>
      <w:r>
        <w:rPr>
          <w:rFonts w:ascii="Arial" w:hAnsi="Arial" w:cs="Arial"/>
          <w:color w:val="10100F"/>
          <w:sz w:val="30"/>
          <w:szCs w:val="30"/>
        </w:rPr>
        <w:t xml:space="preserve"> di Parigi. </w:t>
      </w:r>
      <w:r>
        <w:rPr>
          <w:rFonts w:ascii="Arial" w:hAnsi="Arial" w:cs="Arial"/>
          <w:i/>
          <w:iCs/>
          <w:color w:val="10100F"/>
          <w:sz w:val="30"/>
          <w:szCs w:val="30"/>
        </w:rPr>
        <w:t>Figure Nel Tempo</w:t>
      </w:r>
      <w:r>
        <w:rPr>
          <w:rFonts w:ascii="Arial" w:hAnsi="Arial" w:cs="Arial"/>
          <w:color w:val="10100F"/>
          <w:sz w:val="30"/>
          <w:szCs w:val="30"/>
        </w:rPr>
        <w:t xml:space="preserve"> è il titolo della personale che si tiene, nel 2002, alla Galleria Civica di Modena a cura di Walter </w:t>
      </w:r>
      <w:proofErr w:type="spellStart"/>
      <w:r>
        <w:rPr>
          <w:rFonts w:ascii="Arial" w:hAnsi="Arial" w:cs="Arial"/>
          <w:color w:val="10100F"/>
          <w:sz w:val="30"/>
          <w:szCs w:val="30"/>
        </w:rPr>
        <w:t>Guadagnini</w:t>
      </w:r>
      <w:proofErr w:type="spellEnd"/>
      <w:r>
        <w:rPr>
          <w:rFonts w:ascii="Arial" w:hAnsi="Arial" w:cs="Arial"/>
          <w:color w:val="10100F"/>
          <w:sz w:val="30"/>
          <w:szCs w:val="30"/>
        </w:rPr>
        <w:t xml:space="preserve">. Nel 2003 espone alcune sue fotografie che gli sono state commissionate dal </w:t>
      </w:r>
      <w:proofErr w:type="spellStart"/>
      <w:r>
        <w:rPr>
          <w:rFonts w:ascii="Arial" w:hAnsi="Arial" w:cs="Arial"/>
          <w:color w:val="10100F"/>
          <w:sz w:val="30"/>
          <w:szCs w:val="30"/>
        </w:rPr>
        <w:t>Musée</w:t>
      </w:r>
      <w:proofErr w:type="spellEnd"/>
      <w:r>
        <w:rPr>
          <w:rFonts w:ascii="Arial" w:hAnsi="Arial" w:cs="Arial"/>
          <w:color w:val="10100F"/>
          <w:sz w:val="30"/>
          <w:szCs w:val="30"/>
        </w:rPr>
        <w:t xml:space="preserve"> </w:t>
      </w:r>
      <w:proofErr w:type="spellStart"/>
      <w:r>
        <w:rPr>
          <w:rFonts w:ascii="Arial" w:hAnsi="Arial" w:cs="Arial"/>
          <w:color w:val="10100F"/>
          <w:sz w:val="30"/>
          <w:szCs w:val="30"/>
        </w:rPr>
        <w:t>Rodin</w:t>
      </w:r>
      <w:proofErr w:type="spellEnd"/>
      <w:r>
        <w:rPr>
          <w:rFonts w:ascii="Arial" w:hAnsi="Arial" w:cs="Arial"/>
          <w:color w:val="10100F"/>
          <w:sz w:val="30"/>
          <w:szCs w:val="30"/>
        </w:rPr>
        <w:t xml:space="preserve"> di Parigi, nella mostra curata da Sandro </w:t>
      </w:r>
      <w:proofErr w:type="spellStart"/>
      <w:r>
        <w:rPr>
          <w:rFonts w:ascii="Arial" w:hAnsi="Arial" w:cs="Arial"/>
          <w:color w:val="10100F"/>
          <w:sz w:val="30"/>
          <w:szCs w:val="30"/>
        </w:rPr>
        <w:t>Parmiggiani</w:t>
      </w:r>
      <w:proofErr w:type="spellEnd"/>
      <w:r>
        <w:rPr>
          <w:rFonts w:ascii="Arial" w:hAnsi="Arial" w:cs="Arial"/>
          <w:color w:val="10100F"/>
          <w:sz w:val="30"/>
          <w:szCs w:val="30"/>
        </w:rPr>
        <w:t xml:space="preserve"> </w:t>
      </w:r>
      <w:proofErr w:type="spellStart"/>
      <w:r>
        <w:rPr>
          <w:rFonts w:ascii="Arial" w:hAnsi="Arial" w:cs="Arial"/>
          <w:i/>
          <w:iCs/>
          <w:color w:val="10100F"/>
          <w:sz w:val="30"/>
          <w:szCs w:val="30"/>
        </w:rPr>
        <w:t>Camille</w:t>
      </w:r>
      <w:proofErr w:type="spellEnd"/>
      <w:r>
        <w:rPr>
          <w:rFonts w:ascii="Arial" w:hAnsi="Arial" w:cs="Arial"/>
          <w:i/>
          <w:iCs/>
          <w:color w:val="10100F"/>
          <w:sz w:val="30"/>
          <w:szCs w:val="30"/>
        </w:rPr>
        <w:t xml:space="preserve"> </w:t>
      </w:r>
      <w:proofErr w:type="spellStart"/>
      <w:r>
        <w:rPr>
          <w:rFonts w:ascii="Arial" w:hAnsi="Arial" w:cs="Arial"/>
          <w:i/>
          <w:iCs/>
          <w:color w:val="10100F"/>
          <w:sz w:val="30"/>
          <w:szCs w:val="30"/>
        </w:rPr>
        <w:t>Claudel</w:t>
      </w:r>
      <w:proofErr w:type="spellEnd"/>
      <w:r>
        <w:rPr>
          <w:rFonts w:ascii="Arial" w:hAnsi="Arial" w:cs="Arial"/>
          <w:i/>
          <w:iCs/>
          <w:color w:val="10100F"/>
          <w:sz w:val="30"/>
          <w:szCs w:val="30"/>
        </w:rPr>
        <w:t>. Anatomie della vita interiore</w:t>
      </w:r>
      <w:r>
        <w:rPr>
          <w:rFonts w:ascii="Arial" w:hAnsi="Arial" w:cs="Arial"/>
          <w:color w:val="10100F"/>
          <w:sz w:val="30"/>
          <w:szCs w:val="30"/>
        </w:rPr>
        <w:t xml:space="preserve"> tenutasi a Palazzo Magnani di Reggio Emilia. E’ tra gli artisti invitati ad esporre nel 2011 al Padiglione Italia della 54° Esposizione Internazionale d’Arte della Biennale di Venezia, selezionato da Italo </w:t>
      </w:r>
      <w:proofErr w:type="spellStart"/>
      <w:r>
        <w:rPr>
          <w:rFonts w:ascii="Arial" w:hAnsi="Arial" w:cs="Arial"/>
          <w:color w:val="10100F"/>
          <w:sz w:val="30"/>
          <w:szCs w:val="30"/>
        </w:rPr>
        <w:t>Zannier</w:t>
      </w:r>
      <w:proofErr w:type="spellEnd"/>
      <w:r>
        <w:rPr>
          <w:rFonts w:ascii="Arial" w:hAnsi="Arial" w:cs="Arial"/>
          <w:color w:val="10100F"/>
          <w:sz w:val="30"/>
          <w:szCs w:val="30"/>
        </w:rPr>
        <w:t>.</w:t>
      </w:r>
    </w:p>
    <w:p w:rsidR="009B4356" w:rsidRDefault="009B4356" w:rsidP="009B4356">
      <w:pPr>
        <w:widowControl w:val="0"/>
        <w:autoSpaceDE w:val="0"/>
        <w:autoSpaceDN w:val="0"/>
        <w:adjustRightInd w:val="0"/>
        <w:rPr>
          <w:rFonts w:ascii="Arial" w:hAnsi="Arial" w:cs="Arial"/>
          <w:color w:val="10100F"/>
          <w:sz w:val="30"/>
          <w:szCs w:val="30"/>
        </w:rPr>
      </w:pPr>
      <w:r>
        <w:rPr>
          <w:rFonts w:ascii="Arial" w:hAnsi="Arial" w:cs="Arial"/>
          <w:color w:val="10100F"/>
          <w:sz w:val="30"/>
          <w:szCs w:val="30"/>
        </w:rPr>
        <w:t xml:space="preserve">Il 2014 è l’anno della ristampa del volume </w:t>
      </w:r>
      <w:r>
        <w:rPr>
          <w:rFonts w:ascii="Arial" w:hAnsi="Arial" w:cs="Arial"/>
          <w:i/>
          <w:iCs/>
          <w:color w:val="10100F"/>
          <w:sz w:val="30"/>
          <w:szCs w:val="30"/>
        </w:rPr>
        <w:t>Memorie</w:t>
      </w:r>
      <w:r>
        <w:rPr>
          <w:rFonts w:ascii="Arial" w:hAnsi="Arial" w:cs="Arial"/>
          <w:color w:val="10100F"/>
          <w:sz w:val="30"/>
          <w:szCs w:val="30"/>
        </w:rPr>
        <w:t>, edito da Danilo Montanari Editore, nuovo capitolo della sua ricerca che prosegue con molti nuovi scatti.</w:t>
      </w:r>
    </w:p>
    <w:p w:rsidR="009B4356" w:rsidRDefault="009B4356" w:rsidP="009B4356">
      <w:pPr>
        <w:widowControl w:val="0"/>
        <w:autoSpaceDE w:val="0"/>
        <w:autoSpaceDN w:val="0"/>
        <w:adjustRightInd w:val="0"/>
        <w:rPr>
          <w:rFonts w:ascii="Arial" w:hAnsi="Arial" w:cs="Arial"/>
          <w:color w:val="10100F"/>
          <w:sz w:val="30"/>
          <w:szCs w:val="30"/>
        </w:rPr>
      </w:pPr>
      <w:r>
        <w:rPr>
          <w:rFonts w:ascii="Arial" w:hAnsi="Arial" w:cs="Arial"/>
          <w:color w:val="10100F"/>
          <w:sz w:val="30"/>
          <w:szCs w:val="30"/>
        </w:rPr>
        <w:t xml:space="preserve">Le sue fotografie sono conservate presso gli Archives </w:t>
      </w:r>
      <w:proofErr w:type="spellStart"/>
      <w:r>
        <w:rPr>
          <w:rFonts w:ascii="Arial" w:hAnsi="Arial" w:cs="Arial"/>
          <w:color w:val="10100F"/>
          <w:sz w:val="30"/>
          <w:szCs w:val="30"/>
        </w:rPr>
        <w:t>Photographiques</w:t>
      </w:r>
      <w:proofErr w:type="spellEnd"/>
      <w:r>
        <w:rPr>
          <w:rFonts w:ascii="Arial" w:hAnsi="Arial" w:cs="Arial"/>
          <w:color w:val="10100F"/>
          <w:sz w:val="30"/>
          <w:szCs w:val="30"/>
        </w:rPr>
        <w:t xml:space="preserve"> </w:t>
      </w:r>
      <w:proofErr w:type="spellStart"/>
      <w:r>
        <w:rPr>
          <w:rFonts w:ascii="Arial" w:hAnsi="Arial" w:cs="Arial"/>
          <w:color w:val="10100F"/>
          <w:sz w:val="30"/>
          <w:szCs w:val="30"/>
        </w:rPr>
        <w:t>du</w:t>
      </w:r>
      <w:proofErr w:type="spellEnd"/>
      <w:r>
        <w:rPr>
          <w:rFonts w:ascii="Arial" w:hAnsi="Arial" w:cs="Arial"/>
          <w:color w:val="10100F"/>
          <w:sz w:val="30"/>
          <w:szCs w:val="30"/>
        </w:rPr>
        <w:t xml:space="preserve"> </w:t>
      </w:r>
      <w:proofErr w:type="spellStart"/>
      <w:r>
        <w:rPr>
          <w:rFonts w:ascii="Arial" w:hAnsi="Arial" w:cs="Arial"/>
          <w:color w:val="10100F"/>
          <w:sz w:val="30"/>
          <w:szCs w:val="30"/>
        </w:rPr>
        <w:t>Musée</w:t>
      </w:r>
      <w:proofErr w:type="spellEnd"/>
      <w:r>
        <w:rPr>
          <w:rFonts w:ascii="Arial" w:hAnsi="Arial" w:cs="Arial"/>
          <w:color w:val="10100F"/>
          <w:sz w:val="30"/>
          <w:szCs w:val="30"/>
        </w:rPr>
        <w:t xml:space="preserve"> </w:t>
      </w:r>
      <w:proofErr w:type="spellStart"/>
      <w:r>
        <w:rPr>
          <w:rFonts w:ascii="Arial" w:hAnsi="Arial" w:cs="Arial"/>
          <w:color w:val="10100F"/>
          <w:sz w:val="30"/>
          <w:szCs w:val="30"/>
        </w:rPr>
        <w:t>du</w:t>
      </w:r>
      <w:proofErr w:type="spellEnd"/>
      <w:r>
        <w:rPr>
          <w:rFonts w:ascii="Arial" w:hAnsi="Arial" w:cs="Arial"/>
          <w:color w:val="10100F"/>
          <w:sz w:val="30"/>
          <w:szCs w:val="30"/>
        </w:rPr>
        <w:t xml:space="preserve"> Louvre, la Maison </w:t>
      </w:r>
      <w:proofErr w:type="spellStart"/>
      <w:r>
        <w:rPr>
          <w:rFonts w:ascii="Arial" w:hAnsi="Arial" w:cs="Arial"/>
          <w:color w:val="10100F"/>
          <w:sz w:val="30"/>
          <w:szCs w:val="30"/>
        </w:rPr>
        <w:t>Européenne</w:t>
      </w:r>
      <w:proofErr w:type="spellEnd"/>
      <w:r>
        <w:rPr>
          <w:rFonts w:ascii="Arial" w:hAnsi="Arial" w:cs="Arial"/>
          <w:color w:val="10100F"/>
          <w:sz w:val="30"/>
          <w:szCs w:val="30"/>
        </w:rPr>
        <w:t xml:space="preserve"> de la </w:t>
      </w:r>
      <w:proofErr w:type="spellStart"/>
      <w:r>
        <w:rPr>
          <w:rFonts w:ascii="Arial" w:hAnsi="Arial" w:cs="Arial"/>
          <w:color w:val="10100F"/>
          <w:sz w:val="30"/>
          <w:szCs w:val="30"/>
        </w:rPr>
        <w:t>Photographie</w:t>
      </w:r>
      <w:proofErr w:type="spellEnd"/>
      <w:r>
        <w:rPr>
          <w:rFonts w:ascii="Arial" w:hAnsi="Arial" w:cs="Arial"/>
          <w:color w:val="10100F"/>
          <w:sz w:val="30"/>
          <w:szCs w:val="30"/>
        </w:rPr>
        <w:t xml:space="preserve"> di Parigi, The New York Public Library for the </w:t>
      </w:r>
      <w:proofErr w:type="spellStart"/>
      <w:r>
        <w:rPr>
          <w:rFonts w:ascii="Arial" w:hAnsi="Arial" w:cs="Arial"/>
          <w:color w:val="10100F"/>
          <w:sz w:val="30"/>
          <w:szCs w:val="30"/>
        </w:rPr>
        <w:t>Performing</w:t>
      </w:r>
      <w:proofErr w:type="spellEnd"/>
      <w:r>
        <w:rPr>
          <w:rFonts w:ascii="Arial" w:hAnsi="Arial" w:cs="Arial"/>
          <w:color w:val="10100F"/>
          <w:sz w:val="30"/>
          <w:szCs w:val="30"/>
        </w:rPr>
        <w:t xml:space="preserve"> </w:t>
      </w:r>
      <w:proofErr w:type="spellStart"/>
      <w:r>
        <w:rPr>
          <w:rFonts w:ascii="Arial" w:hAnsi="Arial" w:cs="Arial"/>
          <w:color w:val="10100F"/>
          <w:sz w:val="30"/>
          <w:szCs w:val="30"/>
        </w:rPr>
        <w:t>Arts</w:t>
      </w:r>
      <w:proofErr w:type="spellEnd"/>
      <w:r>
        <w:rPr>
          <w:rFonts w:ascii="Arial" w:hAnsi="Arial" w:cs="Arial"/>
          <w:color w:val="10100F"/>
          <w:sz w:val="30"/>
          <w:szCs w:val="30"/>
        </w:rPr>
        <w:t xml:space="preserve">, il Museo Archeologico Nazionale di Napoli, </w:t>
      </w:r>
      <w:proofErr w:type="spellStart"/>
      <w:r>
        <w:rPr>
          <w:rFonts w:ascii="Arial" w:hAnsi="Arial" w:cs="Arial"/>
          <w:color w:val="10100F"/>
          <w:sz w:val="30"/>
          <w:szCs w:val="30"/>
        </w:rPr>
        <w:t>Bibliotéque</w:t>
      </w:r>
      <w:proofErr w:type="spellEnd"/>
      <w:r>
        <w:rPr>
          <w:rFonts w:ascii="Arial" w:hAnsi="Arial" w:cs="Arial"/>
          <w:color w:val="10100F"/>
          <w:sz w:val="30"/>
          <w:szCs w:val="30"/>
        </w:rPr>
        <w:t xml:space="preserve"> </w:t>
      </w:r>
      <w:proofErr w:type="spellStart"/>
      <w:r>
        <w:rPr>
          <w:rFonts w:ascii="Arial" w:hAnsi="Arial" w:cs="Arial"/>
          <w:color w:val="10100F"/>
          <w:sz w:val="30"/>
          <w:szCs w:val="30"/>
        </w:rPr>
        <w:t>Nationale</w:t>
      </w:r>
      <w:proofErr w:type="spellEnd"/>
      <w:r>
        <w:rPr>
          <w:rFonts w:ascii="Arial" w:hAnsi="Arial" w:cs="Arial"/>
          <w:color w:val="10100F"/>
          <w:sz w:val="30"/>
          <w:szCs w:val="30"/>
        </w:rPr>
        <w:t xml:space="preserve"> de France di Parigi, il </w:t>
      </w:r>
      <w:proofErr w:type="spellStart"/>
      <w:r>
        <w:rPr>
          <w:rFonts w:ascii="Arial" w:hAnsi="Arial" w:cs="Arial"/>
          <w:color w:val="10100F"/>
          <w:sz w:val="30"/>
          <w:szCs w:val="30"/>
        </w:rPr>
        <w:t>Musée</w:t>
      </w:r>
      <w:proofErr w:type="spellEnd"/>
      <w:r>
        <w:rPr>
          <w:rFonts w:ascii="Arial" w:hAnsi="Arial" w:cs="Arial"/>
          <w:color w:val="10100F"/>
          <w:sz w:val="30"/>
          <w:szCs w:val="30"/>
        </w:rPr>
        <w:t xml:space="preserve"> </w:t>
      </w:r>
      <w:proofErr w:type="spellStart"/>
      <w:r>
        <w:rPr>
          <w:rFonts w:ascii="Arial" w:hAnsi="Arial" w:cs="Arial"/>
          <w:color w:val="10100F"/>
          <w:sz w:val="30"/>
          <w:szCs w:val="30"/>
        </w:rPr>
        <w:t>Réattu</w:t>
      </w:r>
      <w:proofErr w:type="spellEnd"/>
      <w:r>
        <w:rPr>
          <w:rFonts w:ascii="Arial" w:hAnsi="Arial" w:cs="Arial"/>
          <w:color w:val="10100F"/>
          <w:sz w:val="30"/>
          <w:szCs w:val="30"/>
        </w:rPr>
        <w:t xml:space="preserve"> d’Arles, il </w:t>
      </w:r>
      <w:proofErr w:type="spellStart"/>
      <w:r>
        <w:rPr>
          <w:rFonts w:ascii="Arial" w:hAnsi="Arial" w:cs="Arial"/>
          <w:color w:val="10100F"/>
          <w:sz w:val="30"/>
          <w:szCs w:val="30"/>
        </w:rPr>
        <w:t>Musée</w:t>
      </w:r>
      <w:proofErr w:type="spellEnd"/>
      <w:r>
        <w:rPr>
          <w:rFonts w:ascii="Arial" w:hAnsi="Arial" w:cs="Arial"/>
          <w:color w:val="10100F"/>
          <w:sz w:val="30"/>
          <w:szCs w:val="30"/>
        </w:rPr>
        <w:t xml:space="preserve"> de la </w:t>
      </w:r>
      <w:proofErr w:type="spellStart"/>
      <w:r>
        <w:rPr>
          <w:rFonts w:ascii="Arial" w:hAnsi="Arial" w:cs="Arial"/>
          <w:color w:val="10100F"/>
          <w:sz w:val="30"/>
          <w:szCs w:val="30"/>
        </w:rPr>
        <w:t>photographie</w:t>
      </w:r>
      <w:proofErr w:type="spellEnd"/>
      <w:r>
        <w:rPr>
          <w:rFonts w:ascii="Arial" w:hAnsi="Arial" w:cs="Arial"/>
          <w:color w:val="10100F"/>
          <w:sz w:val="30"/>
          <w:szCs w:val="30"/>
        </w:rPr>
        <w:t xml:space="preserve"> di Charleroi, il </w:t>
      </w:r>
      <w:proofErr w:type="spellStart"/>
      <w:r>
        <w:rPr>
          <w:rFonts w:ascii="Arial" w:hAnsi="Arial" w:cs="Arial"/>
          <w:color w:val="10100F"/>
          <w:sz w:val="30"/>
          <w:szCs w:val="30"/>
        </w:rPr>
        <w:t>Musée</w:t>
      </w:r>
      <w:proofErr w:type="spellEnd"/>
      <w:r>
        <w:rPr>
          <w:rFonts w:ascii="Arial" w:hAnsi="Arial" w:cs="Arial"/>
          <w:color w:val="10100F"/>
          <w:sz w:val="30"/>
          <w:szCs w:val="30"/>
        </w:rPr>
        <w:t xml:space="preserve"> </w:t>
      </w:r>
      <w:proofErr w:type="spellStart"/>
      <w:r>
        <w:rPr>
          <w:rFonts w:ascii="Arial" w:hAnsi="Arial" w:cs="Arial"/>
          <w:color w:val="10100F"/>
          <w:sz w:val="30"/>
          <w:szCs w:val="30"/>
        </w:rPr>
        <w:t>Nicephore</w:t>
      </w:r>
      <w:proofErr w:type="spellEnd"/>
      <w:r>
        <w:rPr>
          <w:rFonts w:ascii="Arial" w:hAnsi="Arial" w:cs="Arial"/>
          <w:color w:val="10100F"/>
          <w:sz w:val="30"/>
          <w:szCs w:val="30"/>
        </w:rPr>
        <w:t xml:space="preserve"> </w:t>
      </w:r>
      <w:proofErr w:type="spellStart"/>
      <w:r>
        <w:rPr>
          <w:rFonts w:ascii="Arial" w:hAnsi="Arial" w:cs="Arial"/>
          <w:color w:val="10100F"/>
          <w:sz w:val="30"/>
          <w:szCs w:val="30"/>
        </w:rPr>
        <w:t>Niépce</w:t>
      </w:r>
      <w:proofErr w:type="spellEnd"/>
      <w:r>
        <w:rPr>
          <w:rFonts w:ascii="Arial" w:hAnsi="Arial" w:cs="Arial"/>
          <w:color w:val="10100F"/>
          <w:sz w:val="30"/>
          <w:szCs w:val="30"/>
        </w:rPr>
        <w:t xml:space="preserve"> Ville de </w:t>
      </w:r>
      <w:proofErr w:type="spellStart"/>
      <w:r>
        <w:rPr>
          <w:rFonts w:ascii="Arial" w:hAnsi="Arial" w:cs="Arial"/>
          <w:color w:val="10100F"/>
          <w:sz w:val="30"/>
          <w:szCs w:val="30"/>
        </w:rPr>
        <w:t>Chalon</w:t>
      </w:r>
      <w:proofErr w:type="spellEnd"/>
      <w:r>
        <w:rPr>
          <w:rFonts w:ascii="Arial" w:hAnsi="Arial" w:cs="Arial"/>
          <w:color w:val="10100F"/>
          <w:sz w:val="30"/>
          <w:szCs w:val="30"/>
        </w:rPr>
        <w:t xml:space="preserve"> </w:t>
      </w:r>
      <w:proofErr w:type="spellStart"/>
      <w:r>
        <w:rPr>
          <w:rFonts w:ascii="Arial" w:hAnsi="Arial" w:cs="Arial"/>
          <w:color w:val="10100F"/>
          <w:sz w:val="30"/>
          <w:szCs w:val="30"/>
        </w:rPr>
        <w:t>sur</w:t>
      </w:r>
      <w:proofErr w:type="spellEnd"/>
      <w:r>
        <w:rPr>
          <w:rFonts w:ascii="Arial" w:hAnsi="Arial" w:cs="Arial"/>
          <w:color w:val="10100F"/>
          <w:sz w:val="30"/>
          <w:szCs w:val="30"/>
        </w:rPr>
        <w:t xml:space="preserve"> </w:t>
      </w:r>
      <w:proofErr w:type="spellStart"/>
      <w:r>
        <w:rPr>
          <w:rFonts w:ascii="Arial" w:hAnsi="Arial" w:cs="Arial"/>
          <w:color w:val="10100F"/>
          <w:sz w:val="30"/>
          <w:szCs w:val="30"/>
        </w:rPr>
        <w:t>Saône</w:t>
      </w:r>
      <w:proofErr w:type="spellEnd"/>
      <w:r>
        <w:rPr>
          <w:rFonts w:ascii="Arial" w:hAnsi="Arial" w:cs="Arial"/>
          <w:color w:val="10100F"/>
          <w:sz w:val="30"/>
          <w:szCs w:val="30"/>
        </w:rPr>
        <w:t xml:space="preserve">, la Maison </w:t>
      </w:r>
      <w:proofErr w:type="spellStart"/>
      <w:r>
        <w:rPr>
          <w:rFonts w:ascii="Arial" w:hAnsi="Arial" w:cs="Arial"/>
          <w:color w:val="10100F"/>
          <w:sz w:val="30"/>
          <w:szCs w:val="30"/>
        </w:rPr>
        <w:t>Europeenne</w:t>
      </w:r>
      <w:proofErr w:type="spellEnd"/>
      <w:r>
        <w:rPr>
          <w:rFonts w:ascii="Arial" w:hAnsi="Arial" w:cs="Arial"/>
          <w:color w:val="10100F"/>
          <w:sz w:val="30"/>
          <w:szCs w:val="30"/>
        </w:rPr>
        <w:t xml:space="preserve"> de la </w:t>
      </w:r>
      <w:proofErr w:type="spellStart"/>
      <w:r>
        <w:rPr>
          <w:rFonts w:ascii="Arial" w:hAnsi="Arial" w:cs="Arial"/>
          <w:color w:val="10100F"/>
          <w:sz w:val="30"/>
          <w:szCs w:val="30"/>
        </w:rPr>
        <w:t>Photographie</w:t>
      </w:r>
      <w:proofErr w:type="spellEnd"/>
      <w:r>
        <w:rPr>
          <w:rFonts w:ascii="Arial" w:hAnsi="Arial" w:cs="Arial"/>
          <w:color w:val="10100F"/>
          <w:sz w:val="30"/>
          <w:szCs w:val="30"/>
        </w:rPr>
        <w:t xml:space="preserve"> di Parigi, la Polaroid Collection e il Museo di </w:t>
      </w:r>
      <w:proofErr w:type="spellStart"/>
      <w:r>
        <w:rPr>
          <w:rFonts w:ascii="Arial" w:hAnsi="Arial" w:cs="Arial"/>
          <w:color w:val="10100F"/>
          <w:sz w:val="30"/>
          <w:szCs w:val="30"/>
        </w:rPr>
        <w:t>Thessaloniki</w:t>
      </w:r>
      <w:proofErr w:type="spellEnd"/>
      <w:r>
        <w:rPr>
          <w:rFonts w:ascii="Arial" w:hAnsi="Arial" w:cs="Arial"/>
          <w:color w:val="10100F"/>
          <w:sz w:val="30"/>
          <w:szCs w:val="30"/>
        </w:rPr>
        <w:t xml:space="preserve"> (Grecia).</w:t>
      </w:r>
    </w:p>
    <w:p w:rsidR="009B4356" w:rsidRDefault="009B4356" w:rsidP="009B4356">
      <w:pPr>
        <w:widowControl w:val="0"/>
        <w:autoSpaceDE w:val="0"/>
        <w:autoSpaceDN w:val="0"/>
        <w:adjustRightInd w:val="0"/>
        <w:rPr>
          <w:rFonts w:ascii="Arial" w:hAnsi="Arial" w:cs="Arial"/>
          <w:color w:val="10100F"/>
          <w:sz w:val="30"/>
          <w:szCs w:val="30"/>
        </w:rPr>
      </w:pPr>
    </w:p>
    <w:p w:rsidR="009B4356" w:rsidRDefault="009B4356" w:rsidP="009B4356">
      <w:pPr>
        <w:widowControl w:val="0"/>
        <w:autoSpaceDE w:val="0"/>
        <w:autoSpaceDN w:val="0"/>
        <w:adjustRightInd w:val="0"/>
        <w:rPr>
          <w:rFonts w:ascii="Arial" w:hAnsi="Arial" w:cs="Arial"/>
          <w:color w:val="10100F"/>
          <w:sz w:val="28"/>
          <w:szCs w:val="28"/>
        </w:rPr>
      </w:pPr>
    </w:p>
    <w:p w:rsidR="009B4356" w:rsidRDefault="009B4356" w:rsidP="009B4356">
      <w:pPr>
        <w:widowControl w:val="0"/>
        <w:autoSpaceDE w:val="0"/>
        <w:autoSpaceDN w:val="0"/>
        <w:adjustRightInd w:val="0"/>
        <w:rPr>
          <w:rFonts w:ascii="Arial" w:hAnsi="Arial" w:cs="Arial"/>
          <w:color w:val="10100F"/>
          <w:sz w:val="36"/>
          <w:szCs w:val="36"/>
        </w:rPr>
      </w:pPr>
      <w:r>
        <w:rPr>
          <w:rFonts w:ascii="Arial" w:hAnsi="Arial" w:cs="Arial"/>
          <w:color w:val="10100F"/>
          <w:sz w:val="36"/>
          <w:szCs w:val="36"/>
        </w:rPr>
        <w:t>Info mostra</w:t>
      </w:r>
    </w:p>
    <w:p w:rsidR="009B4356" w:rsidRDefault="009B4356" w:rsidP="009B4356">
      <w:pPr>
        <w:widowControl w:val="0"/>
        <w:autoSpaceDE w:val="0"/>
        <w:autoSpaceDN w:val="0"/>
        <w:adjustRightInd w:val="0"/>
        <w:rPr>
          <w:rFonts w:ascii="Arial" w:hAnsi="Arial" w:cs="Arial"/>
          <w:color w:val="10100F"/>
          <w:sz w:val="36"/>
          <w:szCs w:val="36"/>
        </w:rPr>
      </w:pPr>
      <w:r>
        <w:rPr>
          <w:rFonts w:ascii="Arial" w:hAnsi="Arial" w:cs="Arial"/>
          <w:color w:val="10100F"/>
          <w:sz w:val="36"/>
          <w:szCs w:val="36"/>
        </w:rPr>
        <w:t>Frammenti</w:t>
      </w:r>
    </w:p>
    <w:p w:rsidR="009B4356" w:rsidRDefault="009B4356" w:rsidP="009B4356">
      <w:pPr>
        <w:widowControl w:val="0"/>
        <w:autoSpaceDE w:val="0"/>
        <w:autoSpaceDN w:val="0"/>
        <w:adjustRightInd w:val="0"/>
        <w:rPr>
          <w:rFonts w:ascii="Arial" w:hAnsi="Arial" w:cs="Arial"/>
          <w:color w:val="10100F"/>
          <w:sz w:val="36"/>
          <w:szCs w:val="36"/>
        </w:rPr>
      </w:pPr>
      <w:r>
        <w:rPr>
          <w:rFonts w:ascii="Arial" w:hAnsi="Arial" w:cs="Arial"/>
          <w:color w:val="10100F"/>
          <w:sz w:val="36"/>
          <w:szCs w:val="36"/>
        </w:rPr>
        <w:t>di Bruno Cattani</w:t>
      </w:r>
    </w:p>
    <w:p w:rsidR="009B4356" w:rsidRDefault="009B4356" w:rsidP="009B4356">
      <w:pPr>
        <w:widowControl w:val="0"/>
        <w:autoSpaceDE w:val="0"/>
        <w:autoSpaceDN w:val="0"/>
        <w:adjustRightInd w:val="0"/>
        <w:rPr>
          <w:rFonts w:ascii="Arial" w:hAnsi="Arial" w:cs="Arial"/>
          <w:color w:val="10100F"/>
          <w:sz w:val="36"/>
          <w:szCs w:val="36"/>
        </w:rPr>
      </w:pPr>
      <w:r>
        <w:rPr>
          <w:rFonts w:ascii="Arial" w:hAnsi="Arial" w:cs="Arial"/>
          <w:color w:val="10100F"/>
          <w:sz w:val="36"/>
          <w:szCs w:val="36"/>
        </w:rPr>
        <w:t>a cura di Clelia Belgrado</w:t>
      </w:r>
    </w:p>
    <w:p w:rsidR="009B4356" w:rsidRDefault="009B4356" w:rsidP="009B4356">
      <w:pPr>
        <w:widowControl w:val="0"/>
        <w:autoSpaceDE w:val="0"/>
        <w:autoSpaceDN w:val="0"/>
        <w:adjustRightInd w:val="0"/>
        <w:rPr>
          <w:rFonts w:ascii="Arial" w:hAnsi="Arial" w:cs="Arial"/>
          <w:color w:val="10100F"/>
          <w:sz w:val="36"/>
          <w:szCs w:val="36"/>
        </w:rPr>
      </w:pPr>
      <w:r>
        <w:rPr>
          <w:rFonts w:ascii="Arial" w:hAnsi="Arial" w:cs="Arial"/>
          <w:color w:val="10100F"/>
          <w:sz w:val="36"/>
          <w:szCs w:val="36"/>
        </w:rPr>
        <w:t>Inaugurazione mostra</w:t>
      </w:r>
    </w:p>
    <w:p w:rsidR="009B4356" w:rsidRDefault="009B4356" w:rsidP="009B4356">
      <w:pPr>
        <w:widowControl w:val="0"/>
        <w:autoSpaceDE w:val="0"/>
        <w:autoSpaceDN w:val="0"/>
        <w:adjustRightInd w:val="0"/>
        <w:rPr>
          <w:rFonts w:ascii="Arial" w:hAnsi="Arial" w:cs="Arial"/>
          <w:color w:val="10100F"/>
          <w:sz w:val="36"/>
          <w:szCs w:val="36"/>
        </w:rPr>
      </w:pPr>
      <w:r>
        <w:rPr>
          <w:rFonts w:ascii="Arial" w:hAnsi="Arial" w:cs="Arial"/>
          <w:color w:val="10100F"/>
          <w:sz w:val="36"/>
          <w:szCs w:val="36"/>
        </w:rPr>
        <w:t>venerdì 27 ottobre ore 19</w:t>
      </w:r>
    </w:p>
    <w:p w:rsidR="009B4356" w:rsidRDefault="009B4356" w:rsidP="009B4356">
      <w:pPr>
        <w:widowControl w:val="0"/>
        <w:autoSpaceDE w:val="0"/>
        <w:autoSpaceDN w:val="0"/>
        <w:adjustRightInd w:val="0"/>
        <w:rPr>
          <w:rFonts w:ascii="Arial" w:hAnsi="Arial" w:cs="Arial"/>
          <w:color w:val="10100F"/>
          <w:sz w:val="36"/>
          <w:szCs w:val="36"/>
        </w:rPr>
      </w:pPr>
      <w:r>
        <w:rPr>
          <w:rFonts w:ascii="Arial" w:hAnsi="Arial" w:cs="Arial"/>
          <w:color w:val="10100F"/>
          <w:sz w:val="36"/>
          <w:szCs w:val="36"/>
        </w:rPr>
        <w:t>Officine Fotografiche Roma</w:t>
      </w:r>
    </w:p>
    <w:p w:rsidR="009B4356" w:rsidRDefault="009B4356" w:rsidP="009B4356">
      <w:pPr>
        <w:widowControl w:val="0"/>
        <w:autoSpaceDE w:val="0"/>
        <w:autoSpaceDN w:val="0"/>
        <w:adjustRightInd w:val="0"/>
        <w:rPr>
          <w:rFonts w:ascii="Arial" w:hAnsi="Arial" w:cs="Arial"/>
          <w:color w:val="10100F"/>
          <w:sz w:val="36"/>
          <w:szCs w:val="36"/>
        </w:rPr>
      </w:pPr>
      <w:r>
        <w:rPr>
          <w:rFonts w:ascii="Arial" w:hAnsi="Arial" w:cs="Arial"/>
          <w:color w:val="10100F"/>
          <w:sz w:val="36"/>
          <w:szCs w:val="36"/>
        </w:rPr>
        <w:t>dal 30 ottobre al 17 novembre</w:t>
      </w:r>
    </w:p>
    <w:p w:rsidR="009B4356" w:rsidRDefault="009B4356" w:rsidP="009B4356">
      <w:pPr>
        <w:widowControl w:val="0"/>
        <w:autoSpaceDE w:val="0"/>
        <w:autoSpaceDN w:val="0"/>
        <w:adjustRightInd w:val="0"/>
        <w:rPr>
          <w:rFonts w:ascii="Arial" w:hAnsi="Arial" w:cs="Arial"/>
          <w:color w:val="10100F"/>
          <w:sz w:val="36"/>
          <w:szCs w:val="36"/>
        </w:rPr>
      </w:pPr>
      <w:r>
        <w:rPr>
          <w:rFonts w:ascii="Arial" w:hAnsi="Arial" w:cs="Arial"/>
          <w:color w:val="10100F"/>
          <w:sz w:val="36"/>
          <w:szCs w:val="36"/>
        </w:rPr>
        <w:t>dal lunedì al venerdì</w:t>
      </w:r>
    </w:p>
    <w:p w:rsidR="00267248" w:rsidRDefault="009B4356" w:rsidP="009B4356">
      <w:r>
        <w:rPr>
          <w:rFonts w:ascii="Arial" w:hAnsi="Arial" w:cs="Arial"/>
          <w:color w:val="10100F"/>
          <w:sz w:val="36"/>
          <w:szCs w:val="36"/>
        </w:rPr>
        <w:t>dalle 10 alle 13.30 e dalle 15 alle 19</w:t>
      </w:r>
    </w:p>
    <w:sectPr w:rsidR="00267248" w:rsidSect="00EC2115">
      <w:pgSz w:w="11900" w:h="16840"/>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Lucida Grande">
    <w:panose1 w:val="020B0600040502020204"/>
    <w:charset w:val="00"/>
    <w:family w:val="auto"/>
    <w:pitch w:val="variable"/>
    <w:sig w:usb0="E1000AEF" w:usb1="5000A1FF" w:usb2="00000000" w:usb3="00000000" w:csb0="000001BF"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283"/>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B4356"/>
    <w:rsid w:val="00267248"/>
    <w:rsid w:val="009B4356"/>
    <w:rsid w:val="00EC2115"/>
  </w:rsids>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7D700F8"/>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it-IT" w:eastAsia="it-IT"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attere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link w:val="TestofumettoCarattere"/>
    <w:uiPriority w:val="99"/>
    <w:semiHidden/>
    <w:unhideWhenUsed/>
    <w:rsid w:val="009B4356"/>
    <w:rPr>
      <w:rFonts w:ascii="Lucida Grande" w:hAnsi="Lucida Grande" w:cs="Lucida Grande"/>
      <w:sz w:val="18"/>
      <w:szCs w:val="18"/>
    </w:rPr>
  </w:style>
  <w:style w:type="character" w:customStyle="1" w:styleId="TestofumettoCarattere">
    <w:name w:val="Testo fumetto Carattere"/>
    <w:basedOn w:val="Caratterepredefinitoparagrafo"/>
    <w:link w:val="Testofumetto"/>
    <w:uiPriority w:val="99"/>
    <w:semiHidden/>
    <w:rsid w:val="009B4356"/>
    <w:rPr>
      <w:rFonts w:ascii="Lucida Grande" w:hAnsi="Lucida Grande" w:cs="Lucida Grande"/>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it-IT" w:eastAsia="it-IT"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attere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link w:val="TestofumettoCarattere"/>
    <w:uiPriority w:val="99"/>
    <w:semiHidden/>
    <w:unhideWhenUsed/>
    <w:rsid w:val="009B4356"/>
    <w:rPr>
      <w:rFonts w:ascii="Lucida Grande" w:hAnsi="Lucida Grande" w:cs="Lucida Grande"/>
      <w:sz w:val="18"/>
      <w:szCs w:val="18"/>
    </w:rPr>
  </w:style>
  <w:style w:type="character" w:customStyle="1" w:styleId="TestofumettoCarattere">
    <w:name w:val="Testo fumetto Carattere"/>
    <w:basedOn w:val="Caratterepredefinitoparagrafo"/>
    <w:link w:val="Testofumetto"/>
    <w:uiPriority w:val="99"/>
    <w:semiHidden/>
    <w:rsid w:val="009B4356"/>
    <w:rPr>
      <w:rFonts w:ascii="Lucida Grande" w:hAnsi="Lucida Grande" w:cs="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3</Pages>
  <Words>1090</Words>
  <Characters>6213</Characters>
  <Application>Microsoft Macintosh Word</Application>
  <DocSecurity>0</DocSecurity>
  <Lines>51</Lines>
  <Paragraphs>14</Paragraphs>
  <ScaleCrop>false</ScaleCrop>
  <Company/>
  <LinksUpToDate>false</LinksUpToDate>
  <CharactersWithSpaces>7289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Utente</dc:creator>
  <cp:keywords/>
  <dc:description/>
  <cp:lastModifiedBy>Utente</cp:lastModifiedBy>
  <cp:revision>1</cp:revision>
  <dcterms:created xsi:type="dcterms:W3CDTF">2017-10-20T18:58:00Z</dcterms:created>
  <dcterms:modified xsi:type="dcterms:W3CDTF">2017-10-20T19:00:00Z</dcterms:modified>
</cp:coreProperties>
</file>