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CD02D4" w14:textId="77777777" w:rsidR="00F05AF0" w:rsidRDefault="00F05AF0" w:rsidP="00697FC2">
      <w:pPr>
        <w:widowControl w:val="0"/>
        <w:autoSpaceDE w:val="0"/>
        <w:autoSpaceDN w:val="0"/>
        <w:adjustRightInd w:val="0"/>
        <w:spacing w:line="276" w:lineRule="auto"/>
        <w:rPr>
          <w:rFonts w:ascii="Times" w:hAnsi="Times" w:cs="Times"/>
          <w:color w:val="22201E"/>
          <w:sz w:val="56"/>
          <w:szCs w:val="56"/>
        </w:rPr>
      </w:pPr>
      <w:proofErr w:type="spellStart"/>
      <w:r>
        <w:rPr>
          <w:rFonts w:ascii="Times" w:hAnsi="Times" w:cs="Times"/>
          <w:color w:val="22201E"/>
          <w:sz w:val="56"/>
          <w:szCs w:val="56"/>
        </w:rPr>
        <w:t>Next</w:t>
      </w:r>
      <w:proofErr w:type="spellEnd"/>
      <w:r>
        <w:rPr>
          <w:rFonts w:ascii="Times" w:hAnsi="Times" w:cs="Times"/>
          <w:color w:val="22201E"/>
          <w:sz w:val="56"/>
          <w:szCs w:val="56"/>
        </w:rPr>
        <w:t xml:space="preserve"> Africa</w:t>
      </w:r>
    </w:p>
    <w:p w14:paraId="7CF251E2" w14:textId="77777777" w:rsidR="00F05AF0" w:rsidRDefault="00F05AF0" w:rsidP="00697FC2">
      <w:pPr>
        <w:widowControl w:val="0"/>
        <w:autoSpaceDE w:val="0"/>
        <w:autoSpaceDN w:val="0"/>
        <w:adjustRightInd w:val="0"/>
        <w:spacing w:line="276" w:lineRule="auto"/>
        <w:rPr>
          <w:rFonts w:ascii="Times" w:hAnsi="Times" w:cs="Times"/>
          <w:color w:val="22201E"/>
          <w:sz w:val="30"/>
          <w:szCs w:val="30"/>
        </w:rPr>
      </w:pPr>
      <w:r>
        <w:rPr>
          <w:rFonts w:ascii="Times" w:hAnsi="Times" w:cs="Times"/>
          <w:i/>
          <w:iCs/>
          <w:color w:val="22201E"/>
          <w:sz w:val="30"/>
          <w:szCs w:val="30"/>
        </w:rPr>
        <w:t>Corner D e area esterna</w:t>
      </w:r>
    </w:p>
    <w:p w14:paraId="773C4741" w14:textId="77777777" w:rsidR="00F05AF0" w:rsidRDefault="00F05AF0" w:rsidP="00697FC2">
      <w:pPr>
        <w:widowControl w:val="0"/>
        <w:autoSpaceDE w:val="0"/>
        <w:autoSpaceDN w:val="0"/>
        <w:adjustRightInd w:val="0"/>
        <w:spacing w:line="276" w:lineRule="auto"/>
        <w:rPr>
          <w:rFonts w:ascii="Times" w:hAnsi="Times" w:cs="Times"/>
          <w:color w:val="22201E"/>
          <w:sz w:val="30"/>
          <w:szCs w:val="30"/>
        </w:rPr>
      </w:pPr>
      <w:r>
        <w:rPr>
          <w:rFonts w:ascii="Times" w:hAnsi="Times" w:cs="Times"/>
          <w:color w:val="22201E"/>
          <w:sz w:val="30"/>
          <w:szCs w:val="30"/>
        </w:rPr>
        <w:t xml:space="preserve">a cura di Ilaria </w:t>
      </w:r>
      <w:proofErr w:type="spellStart"/>
      <w:r>
        <w:rPr>
          <w:rFonts w:ascii="Times" w:hAnsi="Times" w:cs="Times"/>
          <w:color w:val="22201E"/>
          <w:sz w:val="30"/>
          <w:szCs w:val="30"/>
        </w:rPr>
        <w:t>Prili</w:t>
      </w:r>
      <w:proofErr w:type="spellEnd"/>
    </w:p>
    <w:p w14:paraId="5E868811" w14:textId="77777777" w:rsidR="00F05AF0" w:rsidRDefault="00F05AF0" w:rsidP="00697FC2">
      <w:pPr>
        <w:widowControl w:val="0"/>
        <w:autoSpaceDE w:val="0"/>
        <w:autoSpaceDN w:val="0"/>
        <w:adjustRightInd w:val="0"/>
        <w:spacing w:line="276" w:lineRule="auto"/>
        <w:rPr>
          <w:rFonts w:ascii="Times" w:hAnsi="Times" w:cs="Times"/>
          <w:color w:val="333333"/>
          <w:sz w:val="44"/>
          <w:szCs w:val="44"/>
        </w:rPr>
      </w:pPr>
      <w:r>
        <w:rPr>
          <w:rFonts w:ascii="Times" w:hAnsi="Times" w:cs="Times"/>
          <w:color w:val="333333"/>
          <w:sz w:val="44"/>
          <w:szCs w:val="44"/>
        </w:rPr>
        <w:t>“</w:t>
      </w:r>
      <w:r>
        <w:rPr>
          <w:rFonts w:ascii="Times" w:hAnsi="Times" w:cs="Times"/>
          <w:i/>
          <w:iCs/>
          <w:color w:val="333333"/>
          <w:sz w:val="44"/>
          <w:szCs w:val="44"/>
        </w:rPr>
        <w:t>Lo sviluppo è libertà</w:t>
      </w:r>
      <w:r>
        <w:rPr>
          <w:rFonts w:ascii="Times" w:hAnsi="Times" w:cs="Times"/>
          <w:color w:val="333333"/>
          <w:sz w:val="44"/>
          <w:szCs w:val="44"/>
        </w:rPr>
        <w:t>“</w:t>
      </w:r>
    </w:p>
    <w:p w14:paraId="6A1ECCF7" w14:textId="77777777" w:rsidR="00F05AF0" w:rsidRDefault="00F05AF0" w:rsidP="00697FC2">
      <w:pPr>
        <w:widowControl w:val="0"/>
        <w:autoSpaceDE w:val="0"/>
        <w:autoSpaceDN w:val="0"/>
        <w:adjustRightInd w:val="0"/>
        <w:spacing w:line="276" w:lineRule="auto"/>
        <w:rPr>
          <w:rFonts w:ascii="Times" w:hAnsi="Times" w:cs="Times"/>
          <w:color w:val="22201E"/>
          <w:sz w:val="30"/>
          <w:szCs w:val="30"/>
        </w:rPr>
      </w:pPr>
      <w:r>
        <w:rPr>
          <w:rFonts w:ascii="Times" w:hAnsi="Times" w:cs="Times"/>
          <w:color w:val="22201E"/>
          <w:sz w:val="30"/>
          <w:szCs w:val="30"/>
        </w:rPr>
        <w:t>Le parole del noto premio Nobel per l’economia Amartya Kumar Sen, sono l’occasione per riflettere sul fatto che la chiave di questo progresso passa per la capacità di offrire una produzione e una fornitura stabile di energia.</w:t>
      </w:r>
    </w:p>
    <w:p w14:paraId="3AAA02F0" w14:textId="77777777" w:rsidR="00F05AF0" w:rsidRDefault="00F05AF0" w:rsidP="00697FC2">
      <w:pPr>
        <w:widowControl w:val="0"/>
        <w:autoSpaceDE w:val="0"/>
        <w:autoSpaceDN w:val="0"/>
        <w:adjustRightInd w:val="0"/>
        <w:spacing w:line="276" w:lineRule="auto"/>
        <w:rPr>
          <w:rFonts w:ascii="Times" w:hAnsi="Times" w:cs="Times"/>
          <w:color w:val="22201E"/>
          <w:sz w:val="30"/>
          <w:szCs w:val="30"/>
        </w:rPr>
      </w:pPr>
      <w:r>
        <w:rPr>
          <w:rFonts w:ascii="Times" w:hAnsi="Times" w:cs="Times"/>
          <w:color w:val="22201E"/>
          <w:sz w:val="30"/>
          <w:szCs w:val="30"/>
        </w:rPr>
        <w:t xml:space="preserve">Riccardo Venturi, fotoreporter di fama internazionale, e Lorenzo </w:t>
      </w:r>
      <w:proofErr w:type="spellStart"/>
      <w:r>
        <w:rPr>
          <w:rFonts w:ascii="Times" w:hAnsi="Times" w:cs="Times"/>
          <w:color w:val="22201E"/>
          <w:sz w:val="30"/>
          <w:szCs w:val="30"/>
        </w:rPr>
        <w:t>Colantoni</w:t>
      </w:r>
      <w:proofErr w:type="spellEnd"/>
      <w:r>
        <w:rPr>
          <w:rFonts w:ascii="Times" w:hAnsi="Times" w:cs="Times"/>
          <w:color w:val="22201E"/>
          <w:sz w:val="30"/>
          <w:szCs w:val="30"/>
        </w:rPr>
        <w:t>, giornalista e videomaker, ci guidano alla scoperta di un mondo di struggente bellezza in una spettacolare mostra inedita di cinquanta immagini a colori e tre video multimediali che ci offrono la possibilità di conoscere approfonditamente le realtà che rappresentano.</w:t>
      </w:r>
    </w:p>
    <w:p w14:paraId="273F778C" w14:textId="77777777" w:rsidR="00F05AF0" w:rsidRDefault="00F05AF0" w:rsidP="00697FC2">
      <w:pPr>
        <w:widowControl w:val="0"/>
        <w:autoSpaceDE w:val="0"/>
        <w:autoSpaceDN w:val="0"/>
        <w:adjustRightInd w:val="0"/>
        <w:spacing w:line="276" w:lineRule="auto"/>
        <w:rPr>
          <w:rFonts w:ascii="Times" w:hAnsi="Times" w:cs="Times"/>
          <w:color w:val="22201E"/>
          <w:sz w:val="30"/>
          <w:szCs w:val="30"/>
        </w:rPr>
      </w:pPr>
      <w:r>
        <w:rPr>
          <w:rFonts w:ascii="Times" w:hAnsi="Times" w:cs="Times"/>
          <w:color w:val="22201E"/>
          <w:sz w:val="30"/>
          <w:szCs w:val="30"/>
        </w:rPr>
        <w:t>La mostra</w:t>
      </w:r>
      <w:r>
        <w:rPr>
          <w:rFonts w:ascii="Times" w:hAnsi="Times" w:cs="Times"/>
          <w:i/>
          <w:iCs/>
          <w:color w:val="22201E"/>
          <w:sz w:val="30"/>
          <w:szCs w:val="30"/>
        </w:rPr>
        <w:t> </w:t>
      </w:r>
      <w:proofErr w:type="spellStart"/>
      <w:r>
        <w:rPr>
          <w:rFonts w:ascii="Times" w:hAnsi="Times" w:cs="Times"/>
          <w:i/>
          <w:iCs/>
          <w:color w:val="22201E"/>
          <w:sz w:val="30"/>
          <w:szCs w:val="30"/>
        </w:rPr>
        <w:t>Next</w:t>
      </w:r>
      <w:proofErr w:type="spellEnd"/>
      <w:r>
        <w:rPr>
          <w:rFonts w:ascii="Times" w:hAnsi="Times" w:cs="Times"/>
          <w:i/>
          <w:iCs/>
          <w:color w:val="22201E"/>
          <w:sz w:val="30"/>
          <w:szCs w:val="30"/>
        </w:rPr>
        <w:t xml:space="preserve"> Africa</w:t>
      </w:r>
      <w:r>
        <w:rPr>
          <w:rFonts w:ascii="Times" w:hAnsi="Times" w:cs="Times"/>
          <w:color w:val="22201E"/>
          <w:sz w:val="30"/>
          <w:szCs w:val="30"/>
        </w:rPr>
        <w:t xml:space="preserve"> descrive tre paesi in via di sviluppo che vedono l’energia rinnovabile come la spina dorsale dell’industria e come il più importante tra tutti i fattori capaci di cambiare concretamente la vita quotidiana di milioni di persone, in quanto elementi che possono decidere il successo o il fallimento della nuova “crescita africana”.</w:t>
      </w:r>
    </w:p>
    <w:p w14:paraId="48D9FED7" w14:textId="77777777" w:rsidR="00F05AF0" w:rsidRDefault="00F05AF0" w:rsidP="00697FC2">
      <w:pPr>
        <w:widowControl w:val="0"/>
        <w:autoSpaceDE w:val="0"/>
        <w:autoSpaceDN w:val="0"/>
        <w:adjustRightInd w:val="0"/>
        <w:spacing w:line="276" w:lineRule="auto"/>
        <w:rPr>
          <w:rFonts w:ascii="Times" w:hAnsi="Times" w:cs="Times"/>
          <w:color w:val="333333"/>
          <w:sz w:val="44"/>
          <w:szCs w:val="44"/>
        </w:rPr>
      </w:pPr>
      <w:r>
        <w:rPr>
          <w:rFonts w:ascii="Times" w:hAnsi="Times" w:cs="Times"/>
          <w:color w:val="333333"/>
          <w:sz w:val="44"/>
          <w:szCs w:val="44"/>
        </w:rPr>
        <w:t xml:space="preserve">Vedere e toccare il </w:t>
      </w:r>
      <w:bookmarkStart w:id="0" w:name="_GoBack"/>
      <w:bookmarkEnd w:id="0"/>
      <w:r>
        <w:rPr>
          <w:rFonts w:ascii="Times" w:hAnsi="Times" w:cs="Times"/>
          <w:color w:val="333333"/>
          <w:sz w:val="44"/>
          <w:szCs w:val="44"/>
        </w:rPr>
        <w:t>passato e il futuro di Kenya, Etiopia e Uganda come emblema e simbolo della riabilitazione di un intero continente.</w:t>
      </w:r>
    </w:p>
    <w:p w14:paraId="6E1254CC" w14:textId="77777777" w:rsidR="00F05AF0" w:rsidRDefault="00F05AF0" w:rsidP="00697FC2">
      <w:pPr>
        <w:widowControl w:val="0"/>
        <w:autoSpaceDE w:val="0"/>
        <w:autoSpaceDN w:val="0"/>
        <w:adjustRightInd w:val="0"/>
        <w:spacing w:line="276" w:lineRule="auto"/>
        <w:rPr>
          <w:rFonts w:ascii="Times" w:hAnsi="Times" w:cs="Times"/>
          <w:color w:val="22201E"/>
          <w:sz w:val="30"/>
          <w:szCs w:val="30"/>
        </w:rPr>
      </w:pPr>
      <w:r>
        <w:rPr>
          <w:rFonts w:ascii="Times" w:hAnsi="Times" w:cs="Times"/>
          <w:color w:val="22201E"/>
          <w:sz w:val="30"/>
          <w:szCs w:val="30"/>
        </w:rPr>
        <w:t xml:space="preserve">Il 9 aprile la mostra è accompagnata da </w:t>
      </w:r>
      <w:proofErr w:type="spellStart"/>
      <w:r>
        <w:rPr>
          <w:rFonts w:ascii="Times" w:hAnsi="Times" w:cs="Times"/>
          <w:color w:val="22201E"/>
          <w:sz w:val="30"/>
          <w:szCs w:val="30"/>
        </w:rPr>
        <w:t>showcases</w:t>
      </w:r>
      <w:proofErr w:type="spellEnd"/>
      <w:r>
        <w:rPr>
          <w:rFonts w:ascii="Times" w:hAnsi="Times" w:cs="Times"/>
          <w:color w:val="22201E"/>
          <w:sz w:val="30"/>
          <w:szCs w:val="30"/>
        </w:rPr>
        <w:t xml:space="preserve"> che mostrano come la produzione e l’utilizzo di energia rinnovabile possa consolidare la crescita delle economie locali nei contesti rurali africani e da un workshop condotto da </w:t>
      </w:r>
      <w:proofErr w:type="spellStart"/>
      <w:r>
        <w:rPr>
          <w:rFonts w:ascii="Times" w:hAnsi="Times" w:cs="Times"/>
          <w:color w:val="22201E"/>
          <w:sz w:val="30"/>
          <w:szCs w:val="30"/>
        </w:rPr>
        <w:t>Liter</w:t>
      </w:r>
      <w:proofErr w:type="spellEnd"/>
      <w:r>
        <w:rPr>
          <w:rFonts w:ascii="Times" w:hAnsi="Times" w:cs="Times"/>
          <w:color w:val="22201E"/>
          <w:sz w:val="30"/>
          <w:szCs w:val="30"/>
        </w:rPr>
        <w:t xml:space="preserve"> of Light, una </w:t>
      </w:r>
      <w:proofErr w:type="spellStart"/>
      <w:r>
        <w:rPr>
          <w:rFonts w:ascii="Times" w:hAnsi="Times" w:cs="Times"/>
          <w:color w:val="22201E"/>
          <w:sz w:val="30"/>
          <w:szCs w:val="30"/>
        </w:rPr>
        <w:t>onlus</w:t>
      </w:r>
      <w:proofErr w:type="spellEnd"/>
      <w:r>
        <w:rPr>
          <w:rFonts w:ascii="Times" w:hAnsi="Times" w:cs="Times"/>
          <w:color w:val="22201E"/>
          <w:sz w:val="30"/>
          <w:szCs w:val="30"/>
        </w:rPr>
        <w:t xml:space="preserve"> nata nel 2011 con l’obiettivo di portare l’illuminazione eco-sostenibile alle popolazioni in stato di svantaggio energetico.</w:t>
      </w:r>
    </w:p>
    <w:p w14:paraId="504BF604" w14:textId="77777777" w:rsidR="00AF353D" w:rsidRDefault="00F05AF0" w:rsidP="00697FC2">
      <w:pPr>
        <w:spacing w:line="276" w:lineRule="auto"/>
      </w:pPr>
      <w:r>
        <w:rPr>
          <w:rFonts w:ascii="Times" w:hAnsi="Times" w:cs="Times"/>
          <w:i/>
          <w:iCs/>
          <w:color w:val="22201E"/>
          <w:sz w:val="30"/>
          <w:szCs w:val="30"/>
        </w:rPr>
        <w:t xml:space="preserve">La mostra è in occasione della Conferenza del G7 ENERGIA, organizzata da Enel Green </w:t>
      </w:r>
      <w:proofErr w:type="spellStart"/>
      <w:r>
        <w:rPr>
          <w:rFonts w:ascii="Times" w:hAnsi="Times" w:cs="Times"/>
          <w:i/>
          <w:iCs/>
          <w:color w:val="22201E"/>
          <w:sz w:val="30"/>
          <w:szCs w:val="30"/>
        </w:rPr>
        <w:t>Power</w:t>
      </w:r>
      <w:proofErr w:type="spellEnd"/>
      <w:r>
        <w:rPr>
          <w:rFonts w:ascii="Times" w:hAnsi="Times" w:cs="Times"/>
          <w:i/>
          <w:iCs/>
          <w:color w:val="22201E"/>
          <w:sz w:val="30"/>
          <w:szCs w:val="30"/>
        </w:rPr>
        <w:t>.</w:t>
      </w:r>
    </w:p>
    <w:sectPr w:rsidR="00AF353D" w:rsidSect="00EC211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AF0"/>
    <w:rsid w:val="00697FC2"/>
    <w:rsid w:val="00AF353D"/>
    <w:rsid w:val="00EC2115"/>
    <w:rsid w:val="00F05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2EDAD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1369</Characters>
  <Application>Microsoft Macintosh Word</Application>
  <DocSecurity>0</DocSecurity>
  <Lines>11</Lines>
  <Paragraphs>3</Paragraphs>
  <ScaleCrop>false</ScaleCrop>
  <Company/>
  <LinksUpToDate>false</LinksUpToDate>
  <CharactersWithSpaces>1606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2017-04-04T20:52:00Z</dcterms:created>
  <dcterms:modified xsi:type="dcterms:W3CDTF">2017-04-04T20:53:00Z</dcterms:modified>
</cp:coreProperties>
</file>